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Default="00EE6006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062BF1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>Sara Lacy</w:t>
            </w:r>
          </w:p>
          <w:p w:rsidR="00E53673" w:rsidRDefault="00E53673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28303C" w:rsidRPr="0028303C" w:rsidRDefault="0028303C" w:rsidP="00207B1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Pr="0026416D" w:rsidRDefault="00062BF1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Woods, Stephen Parker</w:t>
            </w:r>
            <w:r w:rsidR="002A41D9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>, Oliver Hockman</w:t>
            </w:r>
            <w:r w:rsidR="00062BF1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6416D" w:rsidRPr="00FB257B" w:rsidRDefault="0026416D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>Publicity</w:t>
      </w:r>
    </w:p>
    <w:p w:rsidR="007E1E4F" w:rsidRPr="00FB257B" w:rsidRDefault="007E1E4F" w:rsidP="00844437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E53673"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he </w:t>
      </w:r>
      <w:r w:rsidR="00AD6E7E" w:rsidRPr="00FB257B">
        <w:rPr>
          <w:rFonts w:asciiTheme="minorHAnsi" w:hAnsiTheme="minorHAnsi" w:cs="Arial"/>
          <w:color w:val="000000" w:themeColor="text1"/>
          <w:sz w:val="22"/>
          <w:szCs w:val="22"/>
        </w:rPr>
        <w:t>new members</w:t>
      </w:r>
      <w:r w:rsidR="009731EB" w:rsidRPr="00FB257B">
        <w:rPr>
          <w:rFonts w:asciiTheme="minorHAnsi" w:hAnsiTheme="minorHAnsi" w:cs="Arial"/>
          <w:color w:val="000000" w:themeColor="text1"/>
          <w:sz w:val="22"/>
          <w:szCs w:val="22"/>
        </w:rPr>
        <w:t>’</w:t>
      </w:r>
      <w:r w:rsidR="00AD6E7E"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 leaflet</w:t>
      </w:r>
      <w:r w:rsidR="00E53673" w:rsidRPr="00FB257B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 have been printed and some of them have been delivered to households on the Estate</w:t>
      </w:r>
      <w:r w:rsidR="00E53673" w:rsidRPr="00FB257B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AD6E7E"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 The remainder need to be delivered </w:t>
      </w:r>
      <w:proofErr w:type="gramStart"/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asap</w:t>
      </w:r>
      <w:proofErr w:type="gramEnd"/>
      <w:r w:rsidR="009731EB"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, subject to </w:t>
      </w:r>
      <w:proofErr w:type="spellStart"/>
      <w:r w:rsidR="009731EB" w:rsidRPr="00FB257B">
        <w:rPr>
          <w:rFonts w:asciiTheme="minorHAnsi" w:hAnsiTheme="minorHAnsi" w:cs="Arial"/>
          <w:color w:val="000000" w:themeColor="text1"/>
          <w:sz w:val="22"/>
          <w:szCs w:val="22"/>
        </w:rPr>
        <w:t>Covid</w:t>
      </w:r>
      <w:proofErr w:type="spellEnd"/>
      <w:r w:rsidR="009731EB"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 restrictions</w:t>
      </w:r>
      <w:r w:rsidR="00DF21CB" w:rsidRPr="00FB257B">
        <w:rPr>
          <w:rFonts w:asciiTheme="minorHAnsi" w:hAnsiTheme="minorHAnsi" w:cs="Arial"/>
          <w:color w:val="000000" w:themeColor="text1"/>
          <w:sz w:val="22"/>
          <w:szCs w:val="22"/>
        </w:rPr>
        <w:t>, which have caused a further delay in distribution</w:t>
      </w: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844437"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E1E4F" w:rsidRPr="00FB257B" w:rsidRDefault="007E1E4F" w:rsidP="00844437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44437" w:rsidRPr="00FB257B" w:rsidRDefault="00844437" w:rsidP="00844437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The leaflet holders have </w:t>
      </w:r>
      <w:r w:rsidR="007E1E4F" w:rsidRPr="00FB257B">
        <w:rPr>
          <w:rFonts w:asciiTheme="minorHAnsi" w:hAnsiTheme="minorHAnsi" w:cs="Arial"/>
          <w:color w:val="000000" w:themeColor="text1"/>
          <w:sz w:val="22"/>
          <w:szCs w:val="22"/>
        </w:rPr>
        <w:t>arrived</w:t>
      </w:r>
      <w:r w:rsidR="00DF21CB" w:rsidRPr="00FB257B">
        <w:rPr>
          <w:rFonts w:asciiTheme="minorHAnsi" w:hAnsiTheme="minorHAnsi" w:cs="Arial"/>
          <w:color w:val="000000" w:themeColor="text1"/>
          <w:sz w:val="22"/>
          <w:szCs w:val="22"/>
        </w:rPr>
        <w:t xml:space="preserve"> and need to be installed</w:t>
      </w: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53673" w:rsidRPr="00FB257B" w:rsidRDefault="00E53673" w:rsidP="00AD6E7E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A7F88" w:rsidRPr="00FB257B" w:rsidRDefault="00E53673" w:rsidP="00AD6E7E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The poster needs to be finalised and put in the notice board at the Community Centre &amp; shop windows.</w:t>
      </w:r>
    </w:p>
    <w:p w:rsidR="00AD6E7E" w:rsidRPr="00FB257B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:rsidR="00AD6E7E" w:rsidRPr="00FB257B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Action Points</w:t>
      </w: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ab/>
      </w:r>
    </w:p>
    <w:p w:rsidR="007E1E4F" w:rsidRPr="00FB257B" w:rsidRDefault="007E1E4F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Deliver leaflets (All)</w:t>
      </w:r>
    </w:p>
    <w:p w:rsidR="00DF21CB" w:rsidRPr="00FB257B" w:rsidRDefault="00DF21CB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Install leaflet holders (TBC)</w:t>
      </w:r>
    </w:p>
    <w:p w:rsidR="00AD6E7E" w:rsidRPr="00FB257B" w:rsidRDefault="00844437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Final</w:t>
      </w:r>
      <w:r w:rsidR="00452168" w:rsidRPr="00FB257B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se poster and p</w:t>
      </w:r>
      <w:r w:rsidR="00AD6E7E" w:rsidRPr="00FB257B">
        <w:rPr>
          <w:rFonts w:asciiTheme="minorHAnsi" w:hAnsiTheme="minorHAnsi" w:cs="Arial"/>
          <w:color w:val="000000" w:themeColor="text1"/>
          <w:sz w:val="22"/>
          <w:szCs w:val="22"/>
        </w:rPr>
        <w:t>ut up posters (All)</w:t>
      </w:r>
    </w:p>
    <w:p w:rsidR="00AD6E7E" w:rsidRPr="00062BF1" w:rsidRDefault="00AD6E7E" w:rsidP="00AD6E7E">
      <w:pPr>
        <w:rPr>
          <w:rFonts w:asciiTheme="minorHAnsi" w:hAnsiTheme="minorHAnsi" w:cs="Arial"/>
          <w:color w:val="00B0F0"/>
          <w:sz w:val="22"/>
          <w:szCs w:val="22"/>
        </w:rPr>
      </w:pPr>
    </w:p>
    <w:p w:rsidR="002E7E67" w:rsidRPr="00FB257B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>Current</w:t>
      </w:r>
      <w:r w:rsidR="002E7E67"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Projects</w:t>
      </w:r>
      <w:r w:rsidR="003F54F1"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195388" w:rsidRPr="00FB257B" w:rsidRDefault="00195388" w:rsidP="000F7EB1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The planted area has settled in well.  The fence needs to be finished.</w:t>
      </w:r>
    </w:p>
    <w:p w:rsidR="00195388" w:rsidRPr="00FB257B" w:rsidRDefault="00195388" w:rsidP="000F7EB1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95388" w:rsidRPr="00FB257B" w:rsidRDefault="00FB257B" w:rsidP="000F7EB1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It was agreed to measure the distance from the new planted area to the bridge into the woods to shorten the goal for the new path to make it a more achievable goal bearing in mind the current economic climate.  George recommended applying for a Hampshire County Councillor grant towards this.</w:t>
      </w:r>
    </w:p>
    <w:p w:rsidR="00FB257B" w:rsidRPr="00FB257B" w:rsidRDefault="00FB257B" w:rsidP="000F7EB1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B257B" w:rsidRDefault="00195388" w:rsidP="000F7EB1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A local builder has agreed to install the Table Tennis table for a much lower price than the previous quotation.  He is currently investigating whether he can source the materials for free from one of his suppliers.</w:t>
      </w:r>
      <w:r w:rsidR="00DE6038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</w:p>
    <w:p w:rsidR="00FB257B" w:rsidRPr="00FB257B" w:rsidRDefault="00FB257B" w:rsidP="000F7EB1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Now all the planting has been done, the Farnborough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Airfied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Grant from Rushmoor Borough Council is completed and the final Feedback form can be completed.</w:t>
      </w:r>
    </w:p>
    <w:p w:rsidR="00195388" w:rsidRPr="00FB257B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:rsidR="00195388" w:rsidRPr="00FB257B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Action Points</w:t>
      </w: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ab/>
      </w:r>
    </w:p>
    <w:p w:rsidR="00195388" w:rsidRPr="00FB257B" w:rsidRDefault="00195388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Finish fence (TBC)</w:t>
      </w:r>
    </w:p>
    <w:p w:rsidR="00FB257B" w:rsidRPr="00FB257B" w:rsidRDefault="00FB257B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Measure path and secure additional funding. (IP)</w:t>
      </w:r>
    </w:p>
    <w:p w:rsidR="00195388" w:rsidRDefault="00195388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Organise Table Tennis table installation (IP)</w:t>
      </w:r>
    </w:p>
    <w:p w:rsidR="00FB257B" w:rsidRPr="00FB257B" w:rsidRDefault="00FB257B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Complete Rushmoor Feedback form. (IP)</w:t>
      </w:r>
    </w:p>
    <w:p w:rsidR="00844437" w:rsidRPr="00FB257B" w:rsidRDefault="00844437" w:rsidP="002E7E67">
      <w:pPr>
        <w:ind w:left="720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2E7E67" w:rsidRPr="00FB257B" w:rsidRDefault="002E7E67" w:rsidP="002E7E67">
      <w:pPr>
        <w:ind w:left="72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E2B8A" w:rsidRPr="00FB257B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Finance </w:t>
      </w:r>
      <w:r w:rsidR="007D1F55"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/ Grants </w:t>
      </w: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>Update</w:t>
      </w:r>
    </w:p>
    <w:p w:rsidR="00844437" w:rsidRPr="00FB257B" w:rsidRDefault="00CC015A" w:rsidP="001E2B8A">
      <w:pPr>
        <w:ind w:left="720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Bank account has £</w:t>
      </w:r>
      <w:r w:rsidR="00FB257B"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4,664.38</w:t>
      </w:r>
      <w:r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balance</w:t>
      </w:r>
      <w:r w:rsidR="00FB257B"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, excluding the recent donations towards the Table Tennis Table installation</w:t>
      </w:r>
      <w:r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.  </w:t>
      </w:r>
    </w:p>
    <w:p w:rsidR="00195388" w:rsidRPr="00FB257B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:rsidR="00CA1D07" w:rsidRPr="00FB257B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</w:rPr>
        <w:t>Membership Update</w:t>
      </w:r>
    </w:p>
    <w:p w:rsidR="00CC015A" w:rsidRPr="00FB257B" w:rsidRDefault="00FA0656" w:rsidP="00CA1D07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Jackie confirmed that she has been writing to members to request membership renewal payments for the 2020-2021 year.  </w:t>
      </w:r>
      <w:r w:rsidR="00FB257B"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32</w:t>
      </w:r>
      <w:r w:rsidR="00844437"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people have renewed to date.</w:t>
      </w:r>
    </w:p>
    <w:p w:rsidR="009731EB" w:rsidRPr="00FB257B" w:rsidRDefault="009731EB" w:rsidP="00CA1D07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9731EB" w:rsidRPr="00FB257B" w:rsidRDefault="009731EB" w:rsidP="00CA1D07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The Standing Order form for one member needs to be reissued.</w:t>
      </w:r>
    </w:p>
    <w:p w:rsidR="009731EB" w:rsidRPr="00FB257B" w:rsidRDefault="009731EB" w:rsidP="00CA1D07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9731EB" w:rsidRPr="00FB257B" w:rsidRDefault="009731EB" w:rsidP="009731EB">
      <w:pPr>
        <w:tabs>
          <w:tab w:val="left" w:pos="2961"/>
        </w:tabs>
        <w:ind w:left="720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Action Points</w:t>
      </w:r>
      <w:r w:rsidRPr="00FB257B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ab/>
      </w:r>
    </w:p>
    <w:p w:rsidR="009731EB" w:rsidRPr="00FB257B" w:rsidRDefault="009731EB" w:rsidP="009731EB">
      <w:pPr>
        <w:pStyle w:val="ListParagraph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257B">
        <w:rPr>
          <w:rFonts w:asciiTheme="minorHAnsi" w:hAnsiTheme="minorHAnsi" w:cs="Arial"/>
          <w:color w:val="000000" w:themeColor="text1"/>
          <w:sz w:val="22"/>
          <w:szCs w:val="22"/>
        </w:rPr>
        <w:t>Reissue Standing Order Form (JF)</w:t>
      </w:r>
    </w:p>
    <w:p w:rsidR="009731EB" w:rsidRPr="005B02D8" w:rsidRDefault="009731EB" w:rsidP="00CA1D07">
      <w:pPr>
        <w:pStyle w:val="ListParagrap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03B25" w:rsidRPr="005B02D8" w:rsidRDefault="007D1F5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B02D8">
        <w:rPr>
          <w:rFonts w:asciiTheme="minorHAnsi" w:hAnsiTheme="minorHAnsi" w:cs="Arial"/>
          <w:b/>
          <w:color w:val="000000" w:themeColor="text1"/>
          <w:sz w:val="22"/>
          <w:szCs w:val="22"/>
        </w:rPr>
        <w:t>Events</w:t>
      </w:r>
    </w:p>
    <w:p w:rsidR="005B02D8" w:rsidRPr="005B02D8" w:rsidRDefault="005B02D8" w:rsidP="00077F5E">
      <w:pPr>
        <w:ind w:left="720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5B02D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There was a discussion about the possibility of a table tennis table launch event, an Easter </w:t>
      </w:r>
      <w:proofErr w:type="gramStart"/>
      <w:r w:rsidRPr="005B02D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Egg</w:t>
      </w:r>
      <w:proofErr w:type="gramEnd"/>
      <w:r w:rsidRPr="005B02D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hunt and an Australian style summer Christmas party, subject to Covid-19 restrictions.</w:t>
      </w:r>
    </w:p>
    <w:p w:rsidR="00195388" w:rsidRPr="005B02D8" w:rsidRDefault="00195388" w:rsidP="00077F5E">
      <w:pPr>
        <w:ind w:left="720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317E61" w:rsidRPr="00062BF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062BF1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A</w:t>
      </w:r>
      <w:r w:rsidR="00E723EC" w:rsidRPr="00062BF1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ny</w:t>
      </w:r>
      <w:r w:rsidRPr="00062BF1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 xml:space="preserve"> O</w:t>
      </w:r>
      <w:r w:rsidR="00E723EC" w:rsidRPr="00062BF1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ther</w:t>
      </w:r>
      <w:r w:rsidRPr="00062BF1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 xml:space="preserve"> B</w:t>
      </w:r>
      <w:r w:rsidR="00E723EC" w:rsidRPr="00062BF1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usiness</w:t>
      </w:r>
    </w:p>
    <w:p w:rsidR="003F54F1" w:rsidRPr="00062BF1" w:rsidRDefault="00062BF1" w:rsidP="00077A02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There was a discussion regarding the recen</w:t>
      </w:r>
      <w:bookmarkStart w:id="0" w:name="_GoBack"/>
      <w:bookmarkEnd w:id="0"/>
      <w:r>
        <w:rPr>
          <w:rFonts w:asciiTheme="minorHAnsi" w:hAnsiTheme="minorHAnsi" w:cs="Arial"/>
          <w:color w:val="000000" w:themeColor="text1"/>
          <w:sz w:val="22"/>
          <w:szCs w:val="22"/>
        </w:rPr>
        <w:t>t graffiti on the pavilion.  This area is being painted with anti-graffiti paint.</w:t>
      </w:r>
    </w:p>
    <w:p w:rsidR="00117157" w:rsidRDefault="00117157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Default="00062BF1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17</w:t>
      </w:r>
      <w:r w:rsidRPr="00062BF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February, 17</w:t>
      </w:r>
      <w:r w:rsidRPr="00062BF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March, 21</w:t>
      </w:r>
      <w:r w:rsidRPr="00062BF1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April, 19</w:t>
      </w:r>
      <w:r w:rsidRPr="00062BF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May</w:t>
      </w:r>
      <w:r w:rsidR="00452168">
        <w:rPr>
          <w:rFonts w:asciiTheme="minorHAnsi" w:hAnsiTheme="minorHAnsi" w:cs="Arial"/>
          <w:sz w:val="22"/>
          <w:szCs w:val="22"/>
        </w:rPr>
        <w:t>.</w:t>
      </w:r>
      <w:r w:rsidR="00F056F4">
        <w:rPr>
          <w:rFonts w:asciiTheme="minorHAnsi" w:hAnsiTheme="minorHAnsi" w:cs="Arial"/>
          <w:sz w:val="22"/>
          <w:szCs w:val="22"/>
        </w:rPr>
        <w:t xml:space="preserve">  </w:t>
      </w:r>
    </w:p>
    <w:p w:rsidR="007D1F55" w:rsidRPr="00BE0131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 w:rsidR="006D6D68" w:rsidRP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 w:rsidR="006D6D68" w:rsidRPr="006D6D68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January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"/>
  </w:num>
  <w:num w:numId="3">
    <w:abstractNumId w:val="14"/>
  </w:num>
  <w:num w:numId="4">
    <w:abstractNumId w:val="1"/>
  </w:num>
  <w:num w:numId="5">
    <w:abstractNumId w:val="41"/>
  </w:num>
  <w:num w:numId="6">
    <w:abstractNumId w:val="35"/>
  </w:num>
  <w:num w:numId="7">
    <w:abstractNumId w:val="17"/>
  </w:num>
  <w:num w:numId="8">
    <w:abstractNumId w:val="7"/>
  </w:num>
  <w:num w:numId="9">
    <w:abstractNumId w:val="26"/>
  </w:num>
  <w:num w:numId="10">
    <w:abstractNumId w:val="12"/>
  </w:num>
  <w:num w:numId="11">
    <w:abstractNumId w:val="27"/>
  </w:num>
  <w:num w:numId="12">
    <w:abstractNumId w:val="22"/>
  </w:num>
  <w:num w:numId="13">
    <w:abstractNumId w:val="21"/>
  </w:num>
  <w:num w:numId="14">
    <w:abstractNumId w:val="29"/>
  </w:num>
  <w:num w:numId="15">
    <w:abstractNumId w:val="34"/>
  </w:num>
  <w:num w:numId="16">
    <w:abstractNumId w:val="36"/>
  </w:num>
  <w:num w:numId="17">
    <w:abstractNumId w:val="31"/>
  </w:num>
  <w:num w:numId="18">
    <w:abstractNumId w:val="0"/>
  </w:num>
  <w:num w:numId="19">
    <w:abstractNumId w:val="38"/>
  </w:num>
  <w:num w:numId="20">
    <w:abstractNumId w:val="8"/>
  </w:num>
  <w:num w:numId="21">
    <w:abstractNumId w:val="20"/>
  </w:num>
  <w:num w:numId="22">
    <w:abstractNumId w:val="40"/>
  </w:num>
  <w:num w:numId="23">
    <w:abstractNumId w:val="11"/>
  </w:num>
  <w:num w:numId="24">
    <w:abstractNumId w:val="33"/>
  </w:num>
  <w:num w:numId="25">
    <w:abstractNumId w:val="5"/>
  </w:num>
  <w:num w:numId="26">
    <w:abstractNumId w:val="39"/>
  </w:num>
  <w:num w:numId="27">
    <w:abstractNumId w:val="24"/>
  </w:num>
  <w:num w:numId="28">
    <w:abstractNumId w:val="32"/>
  </w:num>
  <w:num w:numId="29">
    <w:abstractNumId w:val="25"/>
  </w:num>
  <w:num w:numId="30">
    <w:abstractNumId w:val="10"/>
  </w:num>
  <w:num w:numId="31">
    <w:abstractNumId w:val="23"/>
  </w:num>
  <w:num w:numId="32">
    <w:abstractNumId w:val="15"/>
  </w:num>
  <w:num w:numId="33">
    <w:abstractNumId w:val="9"/>
  </w:num>
  <w:num w:numId="34">
    <w:abstractNumId w:val="30"/>
  </w:num>
  <w:num w:numId="35">
    <w:abstractNumId w:val="18"/>
  </w:num>
  <w:num w:numId="36">
    <w:abstractNumId w:val="19"/>
  </w:num>
  <w:num w:numId="37">
    <w:abstractNumId w:val="2"/>
  </w:num>
  <w:num w:numId="38">
    <w:abstractNumId w:val="16"/>
  </w:num>
  <w:num w:numId="39">
    <w:abstractNumId w:val="6"/>
  </w:num>
  <w:num w:numId="40">
    <w:abstractNumId w:val="13"/>
  </w:num>
  <w:num w:numId="41">
    <w:abstractNumId w:val="3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43AF-EC35-4B6B-BE16-D548C8F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2021-01-23T13:48:00Z</cp:lastPrinted>
  <dcterms:created xsi:type="dcterms:W3CDTF">2021-02-04T10:20:00Z</dcterms:created>
  <dcterms:modified xsi:type="dcterms:W3CDTF">2021-02-06T17:01:00Z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